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FE" w:rsidRPr="00370911" w:rsidRDefault="00370911" w:rsidP="00C009A1">
      <w:pPr>
        <w:pStyle w:val="Nessunaspaziatura"/>
        <w:rPr>
          <w:rFonts w:ascii="Arial" w:hAnsi="Arial" w:cs="Arial"/>
          <w:b/>
          <w:color w:val="FF0000"/>
          <w:kern w:val="36"/>
          <w:sz w:val="24"/>
          <w:szCs w:val="24"/>
          <w:lang w:eastAsia="it-IT"/>
        </w:rPr>
      </w:pPr>
      <w:r>
        <w:rPr>
          <w:rFonts w:ascii="Arial" w:hAnsi="Arial" w:cs="Arial"/>
          <w:b/>
          <w:color w:val="FF0000"/>
          <w:kern w:val="36"/>
          <w:sz w:val="24"/>
          <w:szCs w:val="24"/>
          <w:lang w:eastAsia="it-IT"/>
        </w:rPr>
        <w:t>ALL.1</w:t>
      </w:r>
    </w:p>
    <w:p w:rsidR="00A14E50" w:rsidRPr="00370911" w:rsidRDefault="00370911" w:rsidP="00C009A1">
      <w:pPr>
        <w:pStyle w:val="Nessunaspaziatura"/>
        <w:jc w:val="center"/>
        <w:rPr>
          <w:rFonts w:ascii="Arial" w:hAnsi="Arial" w:cs="Arial"/>
          <w:b/>
          <w:color w:val="FF0000"/>
          <w:kern w:val="36"/>
          <w:sz w:val="36"/>
          <w:szCs w:val="24"/>
          <w:lang w:eastAsia="it-IT"/>
        </w:rPr>
      </w:pPr>
      <w:r w:rsidRPr="00370911">
        <w:rPr>
          <w:rFonts w:ascii="Arial" w:hAnsi="Arial" w:cs="Arial"/>
          <w:b/>
          <w:color w:val="FF0000"/>
          <w:kern w:val="36"/>
          <w:sz w:val="36"/>
          <w:szCs w:val="24"/>
          <w:lang w:eastAsia="it-IT"/>
        </w:rPr>
        <w:t>ITER PROCEDIMENTALE DEL COMUNE</w:t>
      </w:r>
    </w:p>
    <w:p w:rsidR="00370911" w:rsidRDefault="00370911" w:rsidP="00C009A1">
      <w:pPr>
        <w:pStyle w:val="Nessunaspaziatura"/>
        <w:rPr>
          <w:rFonts w:ascii="Arial" w:hAnsi="Arial" w:cs="Arial"/>
          <w:sz w:val="24"/>
          <w:szCs w:val="24"/>
          <w:lang w:eastAsia="it-IT"/>
        </w:rPr>
      </w:pP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L'Ufficiale di Stato Civile verificherà l’idoneità dei documenti presentati a corredo dell'istanza “</w:t>
      </w:r>
      <w:r w:rsidRPr="00370911">
        <w:rPr>
          <w:rFonts w:ascii="Arial" w:hAnsi="Arial" w:cs="Arial"/>
          <w:i/>
          <w:iCs/>
          <w:sz w:val="24"/>
          <w:szCs w:val="24"/>
          <w:lang w:eastAsia="it-IT"/>
        </w:rPr>
        <w:t xml:space="preserve">iure </w:t>
      </w:r>
      <w:proofErr w:type="spellStart"/>
      <w:r w:rsidRPr="00370911">
        <w:rPr>
          <w:rFonts w:ascii="Arial" w:hAnsi="Arial" w:cs="Arial"/>
          <w:i/>
          <w:iCs/>
          <w:sz w:val="24"/>
          <w:szCs w:val="24"/>
          <w:lang w:eastAsia="it-IT"/>
        </w:rPr>
        <w:t>sanguinis</w:t>
      </w:r>
      <w:proofErr w:type="spellEnd"/>
      <w:r w:rsidRPr="00370911">
        <w:rPr>
          <w:rFonts w:ascii="Arial" w:hAnsi="Arial" w:cs="Arial"/>
          <w:sz w:val="24"/>
          <w:szCs w:val="24"/>
          <w:lang w:eastAsia="it-IT"/>
        </w:rPr>
        <w:t>”, affinché l'interessato possa essere legittimato a richiedere l'iscrizione anagrafica, presupposto per poter formalizzare l'istanza di riconoscimento “</w:t>
      </w:r>
      <w:r w:rsidRPr="00370911">
        <w:rPr>
          <w:rFonts w:ascii="Arial" w:hAnsi="Arial" w:cs="Arial"/>
          <w:i/>
          <w:iCs/>
          <w:sz w:val="24"/>
          <w:szCs w:val="24"/>
          <w:lang w:eastAsia="it-IT"/>
        </w:rPr>
        <w:t xml:space="preserve">iure </w:t>
      </w:r>
      <w:proofErr w:type="spellStart"/>
      <w:r w:rsidRPr="00370911">
        <w:rPr>
          <w:rFonts w:ascii="Arial" w:hAnsi="Arial" w:cs="Arial"/>
          <w:i/>
          <w:iCs/>
          <w:sz w:val="24"/>
          <w:szCs w:val="24"/>
          <w:lang w:eastAsia="it-IT"/>
        </w:rPr>
        <w:t>sanguinis</w:t>
      </w:r>
      <w:proofErr w:type="spellEnd"/>
      <w:r w:rsidRPr="00370911">
        <w:rPr>
          <w:rFonts w:ascii="Arial" w:hAnsi="Arial" w:cs="Arial"/>
          <w:sz w:val="24"/>
          <w:szCs w:val="24"/>
          <w:lang w:eastAsia="it-IT"/>
        </w:rPr>
        <w:t>”.</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b/>
          <w:sz w:val="24"/>
          <w:szCs w:val="24"/>
          <w:lang w:eastAsia="it-IT"/>
        </w:rPr>
      </w:pPr>
      <w:r w:rsidRPr="00370911">
        <w:rPr>
          <w:rFonts w:ascii="Arial" w:hAnsi="Arial" w:cs="Arial"/>
          <w:sz w:val="24"/>
          <w:szCs w:val="24"/>
          <w:lang w:eastAsia="it-IT"/>
        </w:rPr>
        <w:t>A tal fine l'interessato dovrà presentare </w:t>
      </w:r>
      <w:r w:rsidRPr="00370911">
        <w:rPr>
          <w:rFonts w:ascii="Arial" w:hAnsi="Arial" w:cs="Arial"/>
          <w:b/>
          <w:sz w:val="24"/>
          <w:szCs w:val="24"/>
          <w:lang w:eastAsia="it-IT"/>
        </w:rPr>
        <w:t xml:space="preserve">ISTANZA </w:t>
      </w:r>
      <w:proofErr w:type="spellStart"/>
      <w:r w:rsidRPr="00370911">
        <w:rPr>
          <w:rFonts w:ascii="Arial" w:hAnsi="Arial" w:cs="Arial"/>
          <w:b/>
          <w:sz w:val="24"/>
          <w:szCs w:val="24"/>
          <w:lang w:eastAsia="it-IT"/>
        </w:rPr>
        <w:t>DI</w:t>
      </w:r>
      <w:proofErr w:type="spellEnd"/>
      <w:r w:rsidRPr="00370911">
        <w:rPr>
          <w:rFonts w:ascii="Arial" w:hAnsi="Arial" w:cs="Arial"/>
          <w:b/>
          <w:sz w:val="24"/>
          <w:szCs w:val="24"/>
          <w:lang w:eastAsia="it-IT"/>
        </w:rPr>
        <w:t xml:space="preserve"> IDONEITA' DOCUMENTALE ALLA RICHIESTA </w:t>
      </w:r>
      <w:proofErr w:type="spellStart"/>
      <w:r w:rsidRPr="00370911">
        <w:rPr>
          <w:rFonts w:ascii="Arial" w:hAnsi="Arial" w:cs="Arial"/>
          <w:b/>
          <w:sz w:val="24"/>
          <w:szCs w:val="24"/>
          <w:lang w:eastAsia="it-IT"/>
        </w:rPr>
        <w:t>DI</w:t>
      </w:r>
      <w:proofErr w:type="spellEnd"/>
      <w:r w:rsidRPr="00370911">
        <w:rPr>
          <w:rFonts w:ascii="Arial" w:hAnsi="Arial" w:cs="Arial"/>
          <w:b/>
          <w:sz w:val="24"/>
          <w:szCs w:val="24"/>
          <w:lang w:eastAsia="it-IT"/>
        </w:rPr>
        <w:t xml:space="preserve"> ISCRIZIONE ANAGRAFICA AI FINI DEL RICONOSCIMENTO DELLA CITTADINANZA “IURE SANGUINIS”,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xml:space="preserve">Per la presentazione dell’istanza dovrà </w:t>
      </w:r>
      <w:r w:rsidR="00F37B96" w:rsidRPr="00370911">
        <w:rPr>
          <w:rFonts w:ascii="Arial" w:hAnsi="Arial" w:cs="Arial"/>
          <w:sz w:val="24"/>
          <w:szCs w:val="24"/>
          <w:lang w:eastAsia="it-IT"/>
        </w:rPr>
        <w:t xml:space="preserve">essere fissato </w:t>
      </w:r>
      <w:r w:rsidRPr="00370911">
        <w:rPr>
          <w:rFonts w:ascii="Arial" w:hAnsi="Arial" w:cs="Arial"/>
          <w:sz w:val="24"/>
          <w:szCs w:val="24"/>
          <w:lang w:eastAsia="it-IT"/>
        </w:rPr>
        <w:t xml:space="preserve"> un appuntamento </w:t>
      </w:r>
      <w:r w:rsidR="00F37B96" w:rsidRPr="00370911">
        <w:rPr>
          <w:rFonts w:ascii="Arial" w:hAnsi="Arial" w:cs="Arial"/>
          <w:sz w:val="24"/>
          <w:szCs w:val="24"/>
          <w:lang w:eastAsia="it-IT"/>
        </w:rPr>
        <w:t>all’Ufficio dello Stato Civile/servizio Cittadinanza.</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b/>
          <w:color w:val="FF0000"/>
          <w:sz w:val="24"/>
          <w:szCs w:val="24"/>
          <w:lang w:eastAsia="it-IT"/>
        </w:rPr>
      </w:pPr>
      <w:r w:rsidRPr="00370911">
        <w:rPr>
          <w:rFonts w:ascii="Arial" w:hAnsi="Arial" w:cs="Arial"/>
          <w:b/>
          <w:color w:val="FF0000"/>
          <w:sz w:val="24"/>
          <w:szCs w:val="24"/>
          <w:lang w:eastAsia="it-IT"/>
        </w:rPr>
        <w:t>ATTENZIONE</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ogni incontro è riservato ad UNA SOLA ISTANZA</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gli appuntamenti saranno fissati fino al raggiungimento del limite delle pratiche mensili che potranno essere lavorate.</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consulenti o intermediari, NON potranno richiedere appuntamenti o effettuare il cambio degli appuntamenti dei cittadini richiedenti la cittadinanza italiana.</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Il comune avrà tempo </w:t>
      </w:r>
      <w:r w:rsidRPr="00370911">
        <w:rPr>
          <w:rFonts w:ascii="Arial" w:hAnsi="Arial" w:cs="Arial"/>
          <w:b/>
          <w:color w:val="FF0000"/>
          <w:sz w:val="24"/>
          <w:szCs w:val="24"/>
          <w:lang w:eastAsia="it-IT"/>
        </w:rPr>
        <w:t>10 giorni</w:t>
      </w:r>
      <w:r w:rsidRPr="00C009A1">
        <w:rPr>
          <w:rFonts w:ascii="Arial" w:hAnsi="Arial" w:cs="Arial"/>
          <w:color w:val="596672"/>
          <w:sz w:val="24"/>
          <w:szCs w:val="24"/>
          <w:lang w:eastAsia="it-IT"/>
        </w:rPr>
        <w:t> </w:t>
      </w:r>
      <w:r w:rsidRPr="00370911">
        <w:rPr>
          <w:rFonts w:ascii="Arial" w:hAnsi="Arial" w:cs="Arial"/>
          <w:sz w:val="24"/>
          <w:szCs w:val="24"/>
          <w:lang w:eastAsia="it-IT"/>
        </w:rPr>
        <w:t>per la valutazione preliminare dei documenti presentati e trasmetterne l'esito all'Ufficio Anagrafe e, per conoscenza agli interessati.</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A seguito esito favorevole, di cui sopra, l'interessato potrà richiedere l'iscrizione anagrafica e presentare l'istanza di riconoscimento della cittadinanza “</w:t>
      </w:r>
      <w:r w:rsidRPr="00370911">
        <w:rPr>
          <w:rFonts w:ascii="Arial" w:hAnsi="Arial" w:cs="Arial"/>
          <w:i/>
          <w:iCs/>
          <w:sz w:val="24"/>
          <w:szCs w:val="24"/>
          <w:lang w:eastAsia="it-IT"/>
        </w:rPr>
        <w:t xml:space="preserve">iure </w:t>
      </w:r>
      <w:proofErr w:type="spellStart"/>
      <w:r w:rsidRPr="00370911">
        <w:rPr>
          <w:rFonts w:ascii="Arial" w:hAnsi="Arial" w:cs="Arial"/>
          <w:i/>
          <w:iCs/>
          <w:sz w:val="24"/>
          <w:szCs w:val="24"/>
          <w:lang w:eastAsia="it-IT"/>
        </w:rPr>
        <w:t>sanguinis</w:t>
      </w:r>
      <w:proofErr w:type="spellEnd"/>
      <w:r w:rsidRPr="00370911">
        <w:rPr>
          <w:rFonts w:ascii="Arial" w:hAnsi="Arial" w:cs="Arial"/>
          <w:sz w:val="24"/>
          <w:szCs w:val="24"/>
          <w:lang w:eastAsia="it-IT"/>
        </w:rPr>
        <w:t xml:space="preserve">” presso l'Ufficio </w:t>
      </w:r>
      <w:r w:rsidR="00F37B96" w:rsidRPr="00370911">
        <w:rPr>
          <w:rFonts w:ascii="Arial" w:hAnsi="Arial" w:cs="Arial"/>
          <w:sz w:val="24"/>
          <w:szCs w:val="24"/>
          <w:lang w:eastAsia="it-IT"/>
        </w:rPr>
        <w:t>Protocollo del Comune di Gubbio</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xml:space="preserve">L'istanza dovrà essere presentata in </w:t>
      </w:r>
      <w:r w:rsidR="00F37B96" w:rsidRPr="00370911">
        <w:rPr>
          <w:rFonts w:ascii="Arial" w:hAnsi="Arial" w:cs="Arial"/>
          <w:sz w:val="24"/>
          <w:szCs w:val="24"/>
          <w:lang w:eastAsia="it-IT"/>
        </w:rPr>
        <w:t xml:space="preserve">carta resa legale con </w:t>
      </w:r>
      <w:r w:rsidRPr="00370911">
        <w:rPr>
          <w:rFonts w:ascii="Arial" w:hAnsi="Arial" w:cs="Arial"/>
          <w:sz w:val="24"/>
          <w:szCs w:val="24"/>
          <w:lang w:eastAsia="it-IT"/>
        </w:rPr>
        <w:t>marca da bollo da 16,00 euro.</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b/>
          <w:color w:val="FF0000"/>
          <w:sz w:val="24"/>
          <w:szCs w:val="24"/>
          <w:lang w:eastAsia="it-IT"/>
        </w:rPr>
      </w:pPr>
      <w:r w:rsidRPr="00370911">
        <w:rPr>
          <w:rFonts w:ascii="Arial" w:hAnsi="Arial" w:cs="Arial"/>
          <w:b/>
          <w:color w:val="FF0000"/>
          <w:sz w:val="24"/>
          <w:szCs w:val="24"/>
          <w:lang w:eastAsia="it-IT"/>
        </w:rPr>
        <w:t>ATTENZIONE</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Poiché al momento della richiesta di iscrizione anagrafica gli operatori dovranno verificare sui passaporti originali i timbri di ingresso ed i periodi di soggiorno in area Schengen, non sarà possibile inviare la richiesta di iscrizione anagrafica via mail. Sarà quindi necessario presentarsi di persona agli sportelli dell'Anagrafe.</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Successivamente all'istanza, l'ufficio di Stato Civile accertata la sussistenza delle condizioni previste dalla normativa, predisporrà una relazione per richiedere ai Consolati italiani competenti il rilascio del certificato attestante che né gli ascendenti in linea retta, né la persona rivendicante il possesso della cittadinanza italiana vi abbiano mai rinunciato.</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Si informa che durante la fase istruttoria, qualora l'Ufficiale dello Stato Civile e/o qualche Consolato Italiano, coinvolto nel procedimento di riconoscimento, ravvisassero la necessità di effettuare verifiche più approfondite, potranno essere richiesti ulteriori documenti per gli accertamenti prescritti dalla legge.</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Al termine della fase istruttoria, in caso di esito positivo, l’Ufficiale dello Stato Civile, concluderà il procedimento attestando il possesso della cittadinanza italiana e predisponendo la trascrizione degli atti di stato civile riguardanti la persona alla quale è stata riconosciuta la cittadinanza italiana.</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t> </w:t>
      </w:r>
    </w:p>
    <w:p w:rsidR="00A14E50" w:rsidRPr="00370911" w:rsidRDefault="00A14E50" w:rsidP="00C009A1">
      <w:pPr>
        <w:pStyle w:val="Nessunaspaziatura"/>
        <w:rPr>
          <w:rFonts w:ascii="Arial" w:hAnsi="Arial" w:cs="Arial"/>
          <w:sz w:val="24"/>
          <w:szCs w:val="24"/>
          <w:lang w:eastAsia="it-IT"/>
        </w:rPr>
      </w:pPr>
      <w:r w:rsidRPr="00370911">
        <w:rPr>
          <w:rFonts w:ascii="Arial" w:hAnsi="Arial" w:cs="Arial"/>
          <w:sz w:val="24"/>
          <w:szCs w:val="24"/>
          <w:lang w:eastAsia="it-IT"/>
        </w:rPr>
        <w:lastRenderedPageBreak/>
        <w:t>I figli minori, per effetto del riconoscimento del possesso della cittadinanza italiana del genitore, acquisiscono dalla nascita la cittadinanza italiana senza necessità di procedimenti aggiuntivi, pertanto su richiesta del genitore verranno trascritti i relativi atti.</w:t>
      </w:r>
    </w:p>
    <w:p w:rsidR="00962808" w:rsidRDefault="00962808" w:rsidP="00C009A1">
      <w:pPr>
        <w:pStyle w:val="Nessunaspaziatura"/>
        <w:rPr>
          <w:rFonts w:ascii="Arial" w:hAnsi="Arial" w:cs="Arial"/>
          <w:sz w:val="24"/>
          <w:szCs w:val="24"/>
        </w:rPr>
      </w:pPr>
    </w:p>
    <w:p w:rsidR="00370911" w:rsidRPr="00370911" w:rsidRDefault="00370911" w:rsidP="00C009A1">
      <w:pPr>
        <w:pStyle w:val="Nessunaspaziatura"/>
        <w:rPr>
          <w:rFonts w:ascii="Arial" w:hAnsi="Arial" w:cs="Arial"/>
          <w:sz w:val="24"/>
          <w:szCs w:val="24"/>
        </w:rPr>
      </w:pPr>
    </w:p>
    <w:p w:rsidR="00370911" w:rsidRPr="00370911" w:rsidRDefault="00370911" w:rsidP="00370911">
      <w:pPr>
        <w:pStyle w:val="Nessunaspaziatura"/>
        <w:rPr>
          <w:rFonts w:ascii="Arial" w:hAnsi="Arial" w:cs="Arial"/>
          <w:b/>
          <w:color w:val="FF0000"/>
          <w:sz w:val="24"/>
          <w:szCs w:val="24"/>
          <w:lang w:eastAsia="it-IT"/>
        </w:rPr>
      </w:pPr>
      <w:r>
        <w:rPr>
          <w:rFonts w:ascii="Arial" w:hAnsi="Arial" w:cs="Arial"/>
          <w:b/>
          <w:color w:val="FF0000"/>
          <w:sz w:val="24"/>
          <w:szCs w:val="24"/>
          <w:lang w:eastAsia="it-IT"/>
        </w:rPr>
        <w:t xml:space="preserve">NORMATIVA </w:t>
      </w:r>
      <w:proofErr w:type="spellStart"/>
      <w:r>
        <w:rPr>
          <w:rFonts w:ascii="Arial" w:hAnsi="Arial" w:cs="Arial"/>
          <w:b/>
          <w:color w:val="FF0000"/>
          <w:sz w:val="24"/>
          <w:szCs w:val="24"/>
          <w:lang w:eastAsia="it-IT"/>
        </w:rPr>
        <w:t>DI</w:t>
      </w:r>
      <w:proofErr w:type="spellEnd"/>
      <w:r>
        <w:rPr>
          <w:rFonts w:ascii="Arial" w:hAnsi="Arial" w:cs="Arial"/>
          <w:b/>
          <w:color w:val="FF0000"/>
          <w:sz w:val="24"/>
          <w:szCs w:val="24"/>
          <w:lang w:eastAsia="it-IT"/>
        </w:rPr>
        <w:t xml:space="preserve"> RIFERIMENTO</w:t>
      </w:r>
    </w:p>
    <w:p w:rsidR="00962808" w:rsidRPr="00370911" w:rsidRDefault="0021750C" w:rsidP="00C009A1">
      <w:pPr>
        <w:pStyle w:val="Nessunaspaziatura"/>
        <w:rPr>
          <w:rFonts w:ascii="Arial" w:hAnsi="Arial" w:cs="Arial"/>
          <w:sz w:val="24"/>
          <w:szCs w:val="24"/>
        </w:rPr>
      </w:pPr>
      <w:hyperlink r:id="rId4" w:history="1">
        <w:r w:rsidR="00962808" w:rsidRPr="00370911">
          <w:rPr>
            <w:rStyle w:val="Collegamentoipertestuale"/>
            <w:rFonts w:ascii="Arial" w:hAnsi="Arial" w:cs="Arial"/>
            <w:color w:val="auto"/>
            <w:sz w:val="24"/>
            <w:szCs w:val="24"/>
            <w:bdr w:val="none" w:sz="0" w:space="0" w:color="auto" w:frame="1"/>
          </w:rPr>
          <w:t>Legge 13.06.1912, n. 555 "Cittadinanza Italiana"</w:t>
        </w:r>
      </w:hyperlink>
    </w:p>
    <w:p w:rsidR="00962808" w:rsidRPr="00370911" w:rsidRDefault="0021750C" w:rsidP="00C009A1">
      <w:pPr>
        <w:pStyle w:val="Nessunaspaziatura"/>
        <w:rPr>
          <w:rFonts w:ascii="Arial" w:hAnsi="Arial" w:cs="Arial"/>
          <w:sz w:val="24"/>
          <w:szCs w:val="24"/>
        </w:rPr>
      </w:pPr>
      <w:hyperlink r:id="rId5" w:history="1">
        <w:r w:rsidR="00962808" w:rsidRPr="00370911">
          <w:rPr>
            <w:rStyle w:val="Collegamentoipertestuale"/>
            <w:rFonts w:ascii="Arial" w:hAnsi="Arial" w:cs="Arial"/>
            <w:color w:val="auto"/>
            <w:sz w:val="24"/>
            <w:szCs w:val="24"/>
            <w:bdr w:val="none" w:sz="0" w:space="0" w:color="auto" w:frame="1"/>
          </w:rPr>
          <w:t>Legge 05.02.1992, n. 91 "Nuove norme sulla cittadinanza"</w:t>
        </w:r>
      </w:hyperlink>
    </w:p>
    <w:p w:rsidR="00962808" w:rsidRPr="00370911" w:rsidRDefault="0021750C" w:rsidP="00C009A1">
      <w:pPr>
        <w:pStyle w:val="Nessunaspaziatura"/>
        <w:rPr>
          <w:rFonts w:ascii="Arial" w:hAnsi="Arial" w:cs="Arial"/>
          <w:sz w:val="24"/>
          <w:szCs w:val="24"/>
        </w:rPr>
      </w:pPr>
      <w:hyperlink r:id="rId6" w:history="1">
        <w:r w:rsidR="00962808" w:rsidRPr="00370911">
          <w:rPr>
            <w:rStyle w:val="Collegamentoipertestuale"/>
            <w:rFonts w:ascii="Arial" w:hAnsi="Arial" w:cs="Arial"/>
            <w:color w:val="auto"/>
            <w:sz w:val="24"/>
            <w:szCs w:val="24"/>
            <w:bdr w:val="none" w:sz="0" w:space="0" w:color="auto" w:frame="1"/>
          </w:rPr>
          <w:t>D.P.R. 03.11.2000, n. 396 "Regolamento per la revisione e la semplificazione dell'ordinamento dello stato civile, a norma dell'articolo 2, comma 12, della legge 15 maggio 1997, n. 127"</w:t>
        </w:r>
      </w:hyperlink>
    </w:p>
    <w:p w:rsidR="00962808" w:rsidRPr="00370911" w:rsidRDefault="0021750C" w:rsidP="00C009A1">
      <w:pPr>
        <w:pStyle w:val="Nessunaspaziatura"/>
        <w:rPr>
          <w:rFonts w:ascii="Arial" w:hAnsi="Arial" w:cs="Arial"/>
          <w:sz w:val="24"/>
          <w:szCs w:val="24"/>
        </w:rPr>
      </w:pPr>
      <w:hyperlink r:id="rId7" w:history="1">
        <w:r w:rsidR="00962808" w:rsidRPr="00370911">
          <w:rPr>
            <w:rStyle w:val="Collegamentoipertestuale"/>
            <w:rFonts w:ascii="Arial" w:hAnsi="Arial" w:cs="Arial"/>
            <w:color w:val="auto"/>
            <w:sz w:val="24"/>
            <w:szCs w:val="24"/>
            <w:bdr w:val="none" w:sz="0" w:space="0" w:color="auto" w:frame="1"/>
          </w:rPr>
          <w:t>Circolare del Ministero dell'Interno K 28.1 del 08.04.1991</w:t>
        </w:r>
      </w:hyperlink>
    </w:p>
    <w:p w:rsidR="00962808" w:rsidRPr="00370911" w:rsidRDefault="00962808" w:rsidP="00C009A1">
      <w:pPr>
        <w:pStyle w:val="Nessunaspaziatura"/>
        <w:rPr>
          <w:rFonts w:ascii="Arial" w:hAnsi="Arial" w:cs="Arial"/>
          <w:sz w:val="24"/>
          <w:szCs w:val="24"/>
        </w:rPr>
      </w:pPr>
    </w:p>
    <w:sectPr w:rsidR="00962808" w:rsidRPr="00370911" w:rsidSect="00BE07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14E50"/>
    <w:rsid w:val="0021750C"/>
    <w:rsid w:val="002257AE"/>
    <w:rsid w:val="00370911"/>
    <w:rsid w:val="004677FE"/>
    <w:rsid w:val="00962808"/>
    <w:rsid w:val="00A14E50"/>
    <w:rsid w:val="00BE0729"/>
    <w:rsid w:val="00C009A1"/>
    <w:rsid w:val="00C018C6"/>
    <w:rsid w:val="00D011EE"/>
    <w:rsid w:val="00D84753"/>
    <w:rsid w:val="00F37B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729"/>
  </w:style>
  <w:style w:type="paragraph" w:styleId="Titolo1">
    <w:name w:val="heading 1"/>
    <w:basedOn w:val="Normale"/>
    <w:link w:val="Titolo1Carattere"/>
    <w:uiPriority w:val="9"/>
    <w:qFormat/>
    <w:rsid w:val="00A14E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4E50"/>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A14E50"/>
    <w:rPr>
      <w:i/>
      <w:iCs/>
    </w:rPr>
  </w:style>
  <w:style w:type="character" w:styleId="Enfasigrassetto">
    <w:name w:val="Strong"/>
    <w:basedOn w:val="Carpredefinitoparagrafo"/>
    <w:uiPriority w:val="22"/>
    <w:qFormat/>
    <w:rsid w:val="00A14E50"/>
    <w:rPr>
      <w:b/>
      <w:bCs/>
    </w:rPr>
  </w:style>
  <w:style w:type="character" w:styleId="Collegamentoipertestuale">
    <w:name w:val="Hyperlink"/>
    <w:basedOn w:val="Carpredefinitoparagrafo"/>
    <w:uiPriority w:val="99"/>
    <w:unhideWhenUsed/>
    <w:rsid w:val="00A14E50"/>
    <w:rPr>
      <w:color w:val="0000FF"/>
      <w:u w:val="single"/>
    </w:rPr>
  </w:style>
  <w:style w:type="paragraph" w:styleId="NormaleWeb">
    <w:name w:val="Normal (Web)"/>
    <w:basedOn w:val="Normale"/>
    <w:uiPriority w:val="99"/>
    <w:semiHidden/>
    <w:unhideWhenUsed/>
    <w:rsid w:val="00A14E5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009A1"/>
    <w:pPr>
      <w:spacing w:after="0" w:line="240" w:lineRule="auto"/>
    </w:pPr>
  </w:style>
</w:styles>
</file>

<file path=word/webSettings.xml><?xml version="1.0" encoding="utf-8"?>
<w:webSettings xmlns:r="http://schemas.openxmlformats.org/officeDocument/2006/relationships" xmlns:w="http://schemas.openxmlformats.org/wordprocessingml/2006/main">
  <w:divs>
    <w:div w:id="255096114">
      <w:bodyDiv w:val="1"/>
      <w:marLeft w:val="0"/>
      <w:marRight w:val="0"/>
      <w:marTop w:val="0"/>
      <w:marBottom w:val="0"/>
      <w:divBdr>
        <w:top w:val="none" w:sz="0" w:space="0" w:color="auto"/>
        <w:left w:val="none" w:sz="0" w:space="0" w:color="auto"/>
        <w:bottom w:val="none" w:sz="0" w:space="0" w:color="auto"/>
        <w:right w:val="none" w:sz="0" w:space="0" w:color="auto"/>
      </w:divBdr>
      <w:divsChild>
        <w:div w:id="872881968">
          <w:marLeft w:val="0"/>
          <w:marRight w:val="0"/>
          <w:marTop w:val="0"/>
          <w:marBottom w:val="0"/>
          <w:divBdr>
            <w:top w:val="none" w:sz="0" w:space="0" w:color="auto"/>
            <w:left w:val="none" w:sz="0" w:space="0" w:color="auto"/>
            <w:bottom w:val="none" w:sz="0" w:space="0" w:color="auto"/>
            <w:right w:val="none" w:sz="0" w:space="0" w:color="auto"/>
          </w:divBdr>
          <w:divsChild>
            <w:div w:id="180626519">
              <w:marLeft w:val="0"/>
              <w:marRight w:val="0"/>
              <w:marTop w:val="0"/>
              <w:marBottom w:val="0"/>
              <w:divBdr>
                <w:top w:val="none" w:sz="0" w:space="0" w:color="auto"/>
                <w:left w:val="none" w:sz="0" w:space="0" w:color="auto"/>
                <w:bottom w:val="none" w:sz="0" w:space="0" w:color="auto"/>
                <w:right w:val="none" w:sz="0" w:space="0" w:color="auto"/>
              </w:divBdr>
            </w:div>
          </w:divsChild>
        </w:div>
        <w:div w:id="896476877">
          <w:marLeft w:val="0"/>
          <w:marRight w:val="0"/>
          <w:marTop w:val="0"/>
          <w:marBottom w:val="0"/>
          <w:divBdr>
            <w:top w:val="none" w:sz="0" w:space="0" w:color="auto"/>
            <w:left w:val="none" w:sz="0" w:space="0" w:color="auto"/>
            <w:bottom w:val="none" w:sz="0" w:space="0" w:color="auto"/>
            <w:right w:val="none" w:sz="0" w:space="0" w:color="auto"/>
          </w:divBdr>
          <w:divsChild>
            <w:div w:id="2027052080">
              <w:marLeft w:val="0"/>
              <w:marRight w:val="0"/>
              <w:marTop w:val="0"/>
              <w:marBottom w:val="0"/>
              <w:divBdr>
                <w:top w:val="none" w:sz="0" w:space="0" w:color="auto"/>
                <w:left w:val="none" w:sz="0" w:space="0" w:color="auto"/>
                <w:bottom w:val="none" w:sz="0" w:space="0" w:color="auto"/>
                <w:right w:val="none" w:sz="0" w:space="0" w:color="auto"/>
              </w:divBdr>
              <w:divsChild>
                <w:div w:id="1951207381">
                  <w:marLeft w:val="0"/>
                  <w:marRight w:val="0"/>
                  <w:marTop w:val="0"/>
                  <w:marBottom w:val="0"/>
                  <w:divBdr>
                    <w:top w:val="none" w:sz="0" w:space="0" w:color="auto"/>
                    <w:left w:val="none" w:sz="0" w:space="0" w:color="auto"/>
                    <w:bottom w:val="none" w:sz="0" w:space="0" w:color="auto"/>
                    <w:right w:val="none" w:sz="0" w:space="0" w:color="auto"/>
                  </w:divBdr>
                  <w:divsChild>
                    <w:div w:id="1847819406">
                      <w:marLeft w:val="0"/>
                      <w:marRight w:val="0"/>
                      <w:marTop w:val="0"/>
                      <w:marBottom w:val="0"/>
                      <w:divBdr>
                        <w:top w:val="none" w:sz="0" w:space="0" w:color="auto"/>
                        <w:left w:val="none" w:sz="0" w:space="0" w:color="auto"/>
                        <w:bottom w:val="none" w:sz="0" w:space="0" w:color="auto"/>
                        <w:right w:val="none" w:sz="0" w:space="0" w:color="auto"/>
                      </w:divBdr>
                      <w:divsChild>
                        <w:div w:id="363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74028">
      <w:bodyDiv w:val="1"/>
      <w:marLeft w:val="0"/>
      <w:marRight w:val="0"/>
      <w:marTop w:val="0"/>
      <w:marBottom w:val="0"/>
      <w:divBdr>
        <w:top w:val="none" w:sz="0" w:space="0" w:color="auto"/>
        <w:left w:val="none" w:sz="0" w:space="0" w:color="auto"/>
        <w:bottom w:val="none" w:sz="0" w:space="0" w:color="auto"/>
        <w:right w:val="none" w:sz="0" w:space="0" w:color="auto"/>
      </w:divBdr>
      <w:divsChild>
        <w:div w:id="10689927">
          <w:marLeft w:val="0"/>
          <w:marRight w:val="0"/>
          <w:marTop w:val="0"/>
          <w:marBottom w:val="0"/>
          <w:divBdr>
            <w:top w:val="none" w:sz="0" w:space="0" w:color="auto"/>
            <w:left w:val="none" w:sz="0" w:space="0" w:color="auto"/>
            <w:bottom w:val="none" w:sz="0" w:space="0" w:color="auto"/>
            <w:right w:val="none" w:sz="0" w:space="0" w:color="auto"/>
          </w:divBdr>
          <w:divsChild>
            <w:div w:id="1673608770">
              <w:marLeft w:val="0"/>
              <w:marRight w:val="0"/>
              <w:marTop w:val="0"/>
              <w:marBottom w:val="0"/>
              <w:divBdr>
                <w:top w:val="none" w:sz="0" w:space="0" w:color="auto"/>
                <w:left w:val="none" w:sz="0" w:space="0" w:color="auto"/>
                <w:bottom w:val="none" w:sz="0" w:space="0" w:color="auto"/>
                <w:right w:val="none" w:sz="0" w:space="0" w:color="auto"/>
              </w:divBdr>
            </w:div>
          </w:divsChild>
        </w:div>
        <w:div w:id="554855073">
          <w:marLeft w:val="0"/>
          <w:marRight w:val="0"/>
          <w:marTop w:val="0"/>
          <w:marBottom w:val="0"/>
          <w:divBdr>
            <w:top w:val="none" w:sz="0" w:space="0" w:color="auto"/>
            <w:left w:val="none" w:sz="0" w:space="0" w:color="auto"/>
            <w:bottom w:val="none" w:sz="0" w:space="0" w:color="auto"/>
            <w:right w:val="none" w:sz="0" w:space="0" w:color="auto"/>
          </w:divBdr>
          <w:divsChild>
            <w:div w:id="1530098910">
              <w:marLeft w:val="0"/>
              <w:marRight w:val="0"/>
              <w:marTop w:val="0"/>
              <w:marBottom w:val="0"/>
              <w:divBdr>
                <w:top w:val="none" w:sz="0" w:space="0" w:color="auto"/>
                <w:left w:val="none" w:sz="0" w:space="0" w:color="auto"/>
                <w:bottom w:val="none" w:sz="0" w:space="0" w:color="auto"/>
                <w:right w:val="none" w:sz="0" w:space="0" w:color="auto"/>
              </w:divBdr>
              <w:divsChild>
                <w:div w:id="822745622">
                  <w:marLeft w:val="0"/>
                  <w:marRight w:val="0"/>
                  <w:marTop w:val="0"/>
                  <w:marBottom w:val="0"/>
                  <w:divBdr>
                    <w:top w:val="none" w:sz="0" w:space="0" w:color="auto"/>
                    <w:left w:val="none" w:sz="0" w:space="0" w:color="auto"/>
                    <w:bottom w:val="none" w:sz="0" w:space="0" w:color="auto"/>
                    <w:right w:val="none" w:sz="0" w:space="0" w:color="auto"/>
                  </w:divBdr>
                  <w:divsChild>
                    <w:div w:id="74402602">
                      <w:marLeft w:val="0"/>
                      <w:marRight w:val="0"/>
                      <w:marTop w:val="0"/>
                      <w:marBottom w:val="0"/>
                      <w:divBdr>
                        <w:top w:val="none" w:sz="0" w:space="0" w:color="auto"/>
                        <w:left w:val="none" w:sz="0" w:space="0" w:color="auto"/>
                        <w:bottom w:val="none" w:sz="0" w:space="0" w:color="auto"/>
                        <w:right w:val="none" w:sz="0" w:space="0" w:color="auto"/>
                      </w:divBdr>
                      <w:divsChild>
                        <w:div w:id="1386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teri.it/mae/normative/normativa_consolare/serviziconsolari/cittadinanza/circk28_199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mattiva.it/uri-res/N2Ls?urn:nir:stato:decreto.del.presidente.della.repubblica:2000-11-03;396!vig=" TargetMode="External"/><Relationship Id="rId5" Type="http://schemas.openxmlformats.org/officeDocument/2006/relationships/hyperlink" Target="https://www.normattiva.it/uri-res/N2Ls?urn:nir:stato:legge:1992-02-05;91!vig=" TargetMode="External"/><Relationship Id="rId4" Type="http://schemas.openxmlformats.org/officeDocument/2006/relationships/hyperlink" Target="https://www.normattiva.it/uri-res/N2Ls?urn:nir:stato:legge:1912-06-13;555"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3304</Characters>
  <Application>Microsoft Office Word</Application>
  <DocSecurity>0</DocSecurity>
  <Lines>27</Lines>
  <Paragraphs>7</Paragraphs>
  <ScaleCrop>false</ScaleCrop>
  <Company>Hewlett-Packard Company</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 Monacelli</cp:lastModifiedBy>
  <cp:revision>3</cp:revision>
  <dcterms:created xsi:type="dcterms:W3CDTF">2022-10-04T07:49:00Z</dcterms:created>
  <dcterms:modified xsi:type="dcterms:W3CDTF">2022-10-04T07:51:00Z</dcterms:modified>
</cp:coreProperties>
</file>